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082" w:rsidRPr="00266082" w:rsidRDefault="00266082" w:rsidP="00266082">
      <w:pPr>
        <w:spacing w:after="0" w:line="240" w:lineRule="auto"/>
        <w:jc w:val="both"/>
        <w:rPr>
          <w:rFonts w:ascii="Trebuchet MS" w:eastAsia="Times New Roman" w:hAnsi="Trebuchet MS" w:cs="Times New Roman"/>
          <w:sz w:val="24"/>
          <w:szCs w:val="24"/>
        </w:rPr>
      </w:pPr>
      <w:r w:rsidRPr="00266082">
        <w:rPr>
          <w:rFonts w:ascii="Trebuchet MS" w:eastAsia="Times New Roman" w:hAnsi="Trebuchet MS" w:cs="Times New Roman"/>
          <w:sz w:val="24"/>
          <w:szCs w:val="24"/>
        </w:rPr>
        <w:fldChar w:fldCharType="begin"/>
      </w:r>
      <w:r w:rsidRPr="00266082">
        <w:rPr>
          <w:rFonts w:ascii="Trebuchet MS" w:eastAsia="Times New Roman" w:hAnsi="Trebuchet MS" w:cs="Times New Roman"/>
          <w:sz w:val="24"/>
          <w:szCs w:val="24"/>
        </w:rPr>
        <w:instrText xml:space="preserve"> HYPERLINK "https://press.un.org/en/press-release" </w:instrText>
      </w:r>
      <w:r w:rsidRPr="00266082">
        <w:rPr>
          <w:rFonts w:ascii="Trebuchet MS" w:eastAsia="Times New Roman" w:hAnsi="Trebuchet MS" w:cs="Times New Roman"/>
          <w:sz w:val="24"/>
          <w:szCs w:val="24"/>
        </w:rPr>
        <w:fldChar w:fldCharType="separate"/>
      </w:r>
      <w:r w:rsidRPr="00266082">
        <w:rPr>
          <w:rFonts w:ascii="Trebuchet MS" w:eastAsia="Times New Roman" w:hAnsi="Trebuchet MS" w:cs="Times New Roman"/>
          <w:color w:val="0000FF"/>
          <w:sz w:val="24"/>
          <w:szCs w:val="24"/>
          <w:u w:val="single"/>
        </w:rPr>
        <w:t>Press Release</w:t>
      </w:r>
      <w:r w:rsidRPr="00266082">
        <w:rPr>
          <w:rFonts w:ascii="Trebuchet MS" w:eastAsia="Times New Roman" w:hAnsi="Trebuchet MS" w:cs="Times New Roman"/>
          <w:sz w:val="24"/>
          <w:szCs w:val="24"/>
        </w:rPr>
        <w:fldChar w:fldCharType="end"/>
      </w:r>
    </w:p>
    <w:p w:rsidR="00266082" w:rsidRPr="00266082" w:rsidRDefault="00266082" w:rsidP="00266082">
      <w:pPr>
        <w:spacing w:before="100" w:beforeAutospacing="1" w:after="100" w:afterAutospacing="1" w:line="240" w:lineRule="auto"/>
        <w:jc w:val="both"/>
        <w:rPr>
          <w:rFonts w:ascii="Trebuchet MS" w:eastAsia="Times New Roman" w:hAnsi="Trebuchet MS" w:cs="Times New Roman"/>
          <w:sz w:val="24"/>
          <w:szCs w:val="24"/>
        </w:rPr>
      </w:pPr>
      <w:hyperlink r:id="rId5" w:history="1">
        <w:r w:rsidRPr="00266082">
          <w:rPr>
            <w:rFonts w:ascii="Trebuchet MS" w:eastAsia="Times New Roman" w:hAnsi="Trebuchet MS" w:cs="Times New Roman"/>
            <w:color w:val="0000FF"/>
            <w:sz w:val="24"/>
            <w:szCs w:val="24"/>
            <w:u w:val="single"/>
          </w:rPr>
          <w:t>Security Council</w:t>
        </w:r>
      </w:hyperlink>
    </w:p>
    <w:p w:rsidR="00266082" w:rsidRPr="00266082" w:rsidRDefault="00266082" w:rsidP="00266082">
      <w:pPr>
        <w:spacing w:after="0" w:line="240" w:lineRule="auto"/>
        <w:jc w:val="right"/>
        <w:rPr>
          <w:rFonts w:ascii="Trebuchet MS" w:eastAsia="Times New Roman" w:hAnsi="Trebuchet MS" w:cs="Times New Roman"/>
          <w:sz w:val="24"/>
          <w:szCs w:val="24"/>
        </w:rPr>
      </w:pPr>
      <w:r w:rsidRPr="00266082">
        <w:rPr>
          <w:rFonts w:ascii="Trebuchet MS" w:eastAsia="Times New Roman" w:hAnsi="Trebuchet MS" w:cs="Times New Roman"/>
          <w:sz w:val="24"/>
          <w:szCs w:val="24"/>
        </w:rPr>
        <w:t>SC/15800</w:t>
      </w:r>
    </w:p>
    <w:p w:rsidR="00266082" w:rsidRPr="00266082" w:rsidRDefault="00266082" w:rsidP="00266082">
      <w:pPr>
        <w:spacing w:after="0" w:line="240" w:lineRule="auto"/>
        <w:jc w:val="right"/>
        <w:rPr>
          <w:rFonts w:ascii="Trebuchet MS" w:eastAsia="Times New Roman" w:hAnsi="Trebuchet MS" w:cs="Times New Roman"/>
          <w:sz w:val="24"/>
          <w:szCs w:val="24"/>
        </w:rPr>
      </w:pPr>
      <w:r w:rsidRPr="00266082">
        <w:rPr>
          <w:rFonts w:ascii="Trebuchet MS" w:eastAsia="Times New Roman" w:hAnsi="Trebuchet MS" w:cs="Times New Roman"/>
          <w:sz w:val="24"/>
          <w:szCs w:val="24"/>
        </w:rPr>
        <w:t xml:space="preserve">23 August 2024 </w:t>
      </w:r>
    </w:p>
    <w:p w:rsidR="00266082" w:rsidRPr="00266082" w:rsidRDefault="00266082" w:rsidP="00266082">
      <w:pPr>
        <w:spacing w:before="100" w:beforeAutospacing="1" w:after="100" w:afterAutospacing="1" w:line="240" w:lineRule="auto"/>
        <w:jc w:val="center"/>
        <w:outlineLvl w:val="0"/>
        <w:rPr>
          <w:rFonts w:ascii="Trebuchet MS" w:eastAsia="Times New Roman" w:hAnsi="Trebuchet MS" w:cs="Times New Roman"/>
          <w:b/>
          <w:bCs/>
          <w:kern w:val="36"/>
          <w:sz w:val="32"/>
          <w:szCs w:val="32"/>
        </w:rPr>
      </w:pPr>
      <w:bookmarkStart w:id="0" w:name="_GoBack"/>
      <w:r w:rsidRPr="00266082">
        <w:rPr>
          <w:rFonts w:ascii="Trebuchet MS" w:eastAsia="Times New Roman" w:hAnsi="Trebuchet MS" w:cs="Times New Roman"/>
          <w:b/>
          <w:bCs/>
          <w:kern w:val="36"/>
          <w:sz w:val="32"/>
          <w:szCs w:val="32"/>
        </w:rPr>
        <w:t>Security Council ISIL (</w:t>
      </w:r>
      <w:proofErr w:type="spellStart"/>
      <w:r w:rsidRPr="00266082">
        <w:rPr>
          <w:rFonts w:ascii="Trebuchet MS" w:eastAsia="Times New Roman" w:hAnsi="Trebuchet MS" w:cs="Times New Roman"/>
          <w:b/>
          <w:bCs/>
          <w:kern w:val="36"/>
          <w:sz w:val="32"/>
          <w:szCs w:val="32"/>
        </w:rPr>
        <w:t>Da’esh</w:t>
      </w:r>
      <w:proofErr w:type="spellEnd"/>
      <w:r w:rsidRPr="00266082">
        <w:rPr>
          <w:rFonts w:ascii="Trebuchet MS" w:eastAsia="Times New Roman" w:hAnsi="Trebuchet MS" w:cs="Times New Roman"/>
          <w:b/>
          <w:bCs/>
          <w:kern w:val="36"/>
          <w:sz w:val="32"/>
          <w:szCs w:val="32"/>
        </w:rPr>
        <w:t xml:space="preserve">) and Al-Qaida Sanctions Committee </w:t>
      </w:r>
      <w:bookmarkEnd w:id="0"/>
      <w:r w:rsidRPr="00266082">
        <w:rPr>
          <w:rFonts w:ascii="Trebuchet MS" w:eastAsia="Times New Roman" w:hAnsi="Trebuchet MS" w:cs="Times New Roman"/>
          <w:b/>
          <w:bCs/>
          <w:kern w:val="36"/>
          <w:sz w:val="32"/>
          <w:szCs w:val="32"/>
        </w:rPr>
        <w:t>Removes One Entry from Its Sanctions List</w:t>
      </w:r>
    </w:p>
    <w:p w:rsidR="00266082" w:rsidRPr="00266082" w:rsidRDefault="00266082" w:rsidP="00266082">
      <w:pPr>
        <w:spacing w:before="100" w:beforeAutospacing="1" w:after="100" w:afterAutospacing="1" w:line="240" w:lineRule="auto"/>
        <w:jc w:val="both"/>
        <w:rPr>
          <w:rFonts w:ascii="Trebuchet MS" w:eastAsia="Times New Roman" w:hAnsi="Trebuchet MS" w:cs="Times New Roman"/>
          <w:sz w:val="24"/>
          <w:szCs w:val="24"/>
        </w:rPr>
      </w:pPr>
      <w:r w:rsidRPr="00266082">
        <w:rPr>
          <w:rFonts w:ascii="Trebuchet MS" w:eastAsia="Times New Roman" w:hAnsi="Trebuchet MS" w:cs="Times New Roman"/>
          <w:sz w:val="24"/>
          <w:szCs w:val="24"/>
        </w:rPr>
        <w:t>On 23 August 2024, the Security Council Committee pursuant to resolutions 1267 (1999), 1989 (2011) and 2253 (2015) concerning ISIL (</w:t>
      </w:r>
      <w:proofErr w:type="spellStart"/>
      <w:r w:rsidRPr="00266082">
        <w:rPr>
          <w:rFonts w:ascii="Trebuchet MS" w:eastAsia="Times New Roman" w:hAnsi="Trebuchet MS" w:cs="Times New Roman"/>
          <w:sz w:val="24"/>
          <w:szCs w:val="24"/>
        </w:rPr>
        <w:t>Da’esh</w:t>
      </w:r>
      <w:proofErr w:type="spellEnd"/>
      <w:r w:rsidRPr="00266082">
        <w:rPr>
          <w:rFonts w:ascii="Trebuchet MS" w:eastAsia="Times New Roman" w:hAnsi="Trebuchet MS" w:cs="Times New Roman"/>
          <w:sz w:val="24"/>
          <w:szCs w:val="24"/>
        </w:rPr>
        <w:t>), Al</w:t>
      </w:r>
      <w:r w:rsidRPr="00266082">
        <w:rPr>
          <w:rFonts w:ascii="Trebuchet MS" w:eastAsia="Times New Roman" w:hAnsi="Trebuchet MS" w:cs="Times New Roman"/>
          <w:sz w:val="24"/>
          <w:szCs w:val="24"/>
        </w:rPr>
        <w:noBreakHyphen/>
        <w:t>Qaida and associated individuals, groups, undertakings and entities removed the entry below from the ISIL (</w:t>
      </w:r>
      <w:proofErr w:type="spellStart"/>
      <w:r w:rsidRPr="00266082">
        <w:rPr>
          <w:rFonts w:ascii="Trebuchet MS" w:eastAsia="Times New Roman" w:hAnsi="Trebuchet MS" w:cs="Times New Roman"/>
          <w:sz w:val="24"/>
          <w:szCs w:val="24"/>
        </w:rPr>
        <w:t>Da’esh</w:t>
      </w:r>
      <w:proofErr w:type="spellEnd"/>
      <w:r w:rsidRPr="00266082">
        <w:rPr>
          <w:rFonts w:ascii="Trebuchet MS" w:eastAsia="Times New Roman" w:hAnsi="Trebuchet MS" w:cs="Times New Roman"/>
          <w:sz w:val="24"/>
          <w:szCs w:val="24"/>
        </w:rPr>
        <w:t>) and Al</w:t>
      </w:r>
      <w:r w:rsidRPr="00266082">
        <w:rPr>
          <w:rFonts w:ascii="Trebuchet MS" w:eastAsia="Times New Roman" w:hAnsi="Trebuchet MS" w:cs="Times New Roman"/>
          <w:sz w:val="24"/>
          <w:szCs w:val="24"/>
        </w:rPr>
        <w:noBreakHyphen/>
        <w:t>Qaida Sanctions List after concluding its consideration of the de-listing request for this name submitted through the Office of the Ombudsperson established pursuant to Security Council resolution 1904 (2009), and of the Comprehensive Report of the Ombudsperson on this de-listing request.</w:t>
      </w:r>
    </w:p>
    <w:p w:rsidR="00266082" w:rsidRPr="00266082" w:rsidRDefault="00266082" w:rsidP="00266082">
      <w:pPr>
        <w:spacing w:before="100" w:beforeAutospacing="1" w:after="100" w:afterAutospacing="1" w:line="240" w:lineRule="auto"/>
        <w:jc w:val="both"/>
        <w:rPr>
          <w:rFonts w:ascii="Trebuchet MS" w:eastAsia="Times New Roman" w:hAnsi="Trebuchet MS" w:cs="Times New Roman"/>
          <w:sz w:val="24"/>
          <w:szCs w:val="24"/>
        </w:rPr>
      </w:pPr>
      <w:r w:rsidRPr="00266082">
        <w:rPr>
          <w:rFonts w:ascii="Trebuchet MS" w:eastAsia="Times New Roman" w:hAnsi="Trebuchet MS" w:cs="Times New Roman"/>
          <w:sz w:val="24"/>
          <w:szCs w:val="24"/>
        </w:rPr>
        <w:t>Therefore, the assets freeze, travel ban and arms embargo set out in paragraph 1 of Security Council resolution 2734 (2024) and adopted under Chapter VII of the Charter of the United Nations no longer apply to the name set out below:</w:t>
      </w:r>
    </w:p>
    <w:p w:rsidR="00266082" w:rsidRPr="00266082" w:rsidRDefault="00266082" w:rsidP="00266082">
      <w:pPr>
        <w:numPr>
          <w:ilvl w:val="0"/>
          <w:numId w:val="2"/>
        </w:numPr>
        <w:spacing w:before="100" w:beforeAutospacing="1" w:after="100" w:afterAutospacing="1" w:line="240" w:lineRule="auto"/>
        <w:jc w:val="both"/>
        <w:rPr>
          <w:rFonts w:ascii="Trebuchet MS" w:eastAsia="Times New Roman" w:hAnsi="Trebuchet MS" w:cs="Times New Roman"/>
          <w:sz w:val="24"/>
          <w:szCs w:val="24"/>
        </w:rPr>
      </w:pPr>
      <w:r w:rsidRPr="00266082">
        <w:rPr>
          <w:rFonts w:ascii="Trebuchet MS" w:eastAsia="Times New Roman" w:hAnsi="Trebuchet MS" w:cs="Times New Roman"/>
          <w:b/>
          <w:bCs/>
          <w:sz w:val="24"/>
          <w:szCs w:val="24"/>
          <w:u w:val="single"/>
        </w:rPr>
        <w:t>Individuals</w:t>
      </w:r>
    </w:p>
    <w:p w:rsidR="00266082" w:rsidRPr="00266082" w:rsidRDefault="00266082" w:rsidP="00266082">
      <w:pPr>
        <w:spacing w:before="100" w:beforeAutospacing="1" w:after="100" w:afterAutospacing="1" w:line="240" w:lineRule="auto"/>
        <w:jc w:val="both"/>
        <w:rPr>
          <w:rFonts w:ascii="Trebuchet MS" w:eastAsia="Times New Roman" w:hAnsi="Trebuchet MS" w:cs="Times New Roman"/>
          <w:sz w:val="24"/>
          <w:szCs w:val="24"/>
        </w:rPr>
      </w:pPr>
      <w:r w:rsidRPr="00266082">
        <w:rPr>
          <w:rFonts w:ascii="Trebuchet MS" w:eastAsia="Times New Roman" w:hAnsi="Trebuchet MS" w:cs="Times New Roman"/>
          <w:b/>
          <w:bCs/>
          <w:sz w:val="24"/>
          <w:szCs w:val="24"/>
        </w:rPr>
        <w:t>QDi.070 Name</w:t>
      </w:r>
      <w:r w:rsidRPr="00266082">
        <w:rPr>
          <w:rFonts w:ascii="Trebuchet MS" w:eastAsia="Times New Roman" w:hAnsi="Trebuchet MS" w:cs="Times New Roman"/>
          <w:sz w:val="24"/>
          <w:szCs w:val="24"/>
        </w:rPr>
        <w:t xml:space="preserve">: 1: YASSINE 2: CHEKKOURI 3: </w:t>
      </w:r>
      <w:proofErr w:type="spellStart"/>
      <w:r w:rsidRPr="00266082">
        <w:rPr>
          <w:rFonts w:ascii="Trebuchet MS" w:eastAsia="Times New Roman" w:hAnsi="Trebuchet MS" w:cs="Times New Roman"/>
          <w:sz w:val="24"/>
          <w:szCs w:val="24"/>
        </w:rPr>
        <w:t>na</w:t>
      </w:r>
      <w:proofErr w:type="spellEnd"/>
      <w:r w:rsidRPr="00266082">
        <w:rPr>
          <w:rFonts w:ascii="Trebuchet MS" w:eastAsia="Times New Roman" w:hAnsi="Trebuchet MS" w:cs="Times New Roman"/>
          <w:sz w:val="24"/>
          <w:szCs w:val="24"/>
        </w:rPr>
        <w:t xml:space="preserve"> 4: </w:t>
      </w:r>
      <w:proofErr w:type="spellStart"/>
      <w:r w:rsidRPr="00266082">
        <w:rPr>
          <w:rFonts w:ascii="Trebuchet MS" w:eastAsia="Times New Roman" w:hAnsi="Trebuchet MS" w:cs="Times New Roman"/>
          <w:sz w:val="24"/>
          <w:szCs w:val="24"/>
        </w:rPr>
        <w:t>na</w:t>
      </w:r>
      <w:proofErr w:type="spellEnd"/>
      <w:r w:rsidRPr="00266082">
        <w:rPr>
          <w:rFonts w:ascii="Trebuchet MS" w:eastAsia="Times New Roman" w:hAnsi="Trebuchet MS" w:cs="Times New Roman"/>
          <w:sz w:val="24"/>
          <w:szCs w:val="24"/>
        </w:rPr>
        <w:br/>
      </w:r>
      <w:r w:rsidRPr="00266082">
        <w:rPr>
          <w:rFonts w:ascii="Trebuchet MS" w:eastAsia="Times New Roman" w:hAnsi="Trebuchet MS" w:cs="Times New Roman"/>
          <w:b/>
          <w:bCs/>
          <w:sz w:val="24"/>
          <w:szCs w:val="24"/>
        </w:rPr>
        <w:t>Name (original script)</w:t>
      </w:r>
      <w:r w:rsidRPr="00266082">
        <w:rPr>
          <w:rFonts w:ascii="Trebuchet MS" w:eastAsia="Times New Roman" w:hAnsi="Trebuchet MS" w:cs="Times New Roman"/>
          <w:sz w:val="24"/>
          <w:szCs w:val="24"/>
        </w:rPr>
        <w:t>: </w:t>
      </w:r>
      <w:proofErr w:type="spellStart"/>
      <w:r w:rsidRPr="00266082">
        <w:rPr>
          <w:rFonts w:ascii="Arial" w:eastAsia="Times New Roman" w:hAnsi="Arial" w:cs="Arial"/>
          <w:sz w:val="24"/>
          <w:szCs w:val="24"/>
        </w:rPr>
        <w:t>ياسين</w:t>
      </w:r>
      <w:proofErr w:type="spellEnd"/>
      <w:r w:rsidRPr="00266082">
        <w:rPr>
          <w:rFonts w:ascii="Trebuchet MS" w:eastAsia="Times New Roman" w:hAnsi="Trebuchet MS" w:cs="Times New Roman"/>
          <w:sz w:val="24"/>
          <w:szCs w:val="24"/>
        </w:rPr>
        <w:t xml:space="preserve"> </w:t>
      </w:r>
      <w:proofErr w:type="spellStart"/>
      <w:r w:rsidRPr="00266082">
        <w:rPr>
          <w:rFonts w:ascii="Arial" w:eastAsia="Times New Roman" w:hAnsi="Arial" w:cs="Arial"/>
          <w:sz w:val="24"/>
          <w:szCs w:val="24"/>
        </w:rPr>
        <w:t>شكوري</w:t>
      </w:r>
      <w:proofErr w:type="spellEnd"/>
      <w:r w:rsidRPr="00266082">
        <w:rPr>
          <w:rFonts w:ascii="Trebuchet MS" w:eastAsia="Times New Roman" w:hAnsi="Trebuchet MS" w:cs="Times New Roman"/>
          <w:sz w:val="24"/>
          <w:szCs w:val="24"/>
        </w:rPr>
        <w:br/>
      </w:r>
      <w:r w:rsidRPr="00266082">
        <w:rPr>
          <w:rFonts w:ascii="Trebuchet MS" w:eastAsia="Times New Roman" w:hAnsi="Trebuchet MS" w:cs="Times New Roman"/>
          <w:b/>
          <w:bCs/>
          <w:sz w:val="24"/>
          <w:szCs w:val="24"/>
        </w:rPr>
        <w:t>Title</w:t>
      </w:r>
      <w:r w:rsidRPr="00266082">
        <w:rPr>
          <w:rFonts w:ascii="Trebuchet MS" w:eastAsia="Times New Roman" w:hAnsi="Trebuchet MS" w:cs="Times New Roman"/>
          <w:sz w:val="24"/>
          <w:szCs w:val="24"/>
        </w:rPr>
        <w:t xml:space="preserve">: </w:t>
      </w:r>
      <w:proofErr w:type="spellStart"/>
      <w:r w:rsidRPr="00266082">
        <w:rPr>
          <w:rFonts w:ascii="Trebuchet MS" w:eastAsia="Times New Roman" w:hAnsi="Trebuchet MS" w:cs="Times New Roman"/>
          <w:sz w:val="24"/>
          <w:szCs w:val="24"/>
        </w:rPr>
        <w:t>na</w:t>
      </w:r>
      <w:proofErr w:type="spellEnd"/>
      <w:r w:rsidRPr="00266082">
        <w:rPr>
          <w:rFonts w:ascii="Trebuchet MS" w:eastAsia="Times New Roman" w:hAnsi="Trebuchet MS" w:cs="Times New Roman"/>
          <w:sz w:val="24"/>
          <w:szCs w:val="24"/>
        </w:rPr>
        <w:t xml:space="preserve"> Designation: </w:t>
      </w:r>
      <w:proofErr w:type="spellStart"/>
      <w:r w:rsidRPr="00266082">
        <w:rPr>
          <w:rFonts w:ascii="Trebuchet MS" w:eastAsia="Times New Roman" w:hAnsi="Trebuchet MS" w:cs="Times New Roman"/>
          <w:sz w:val="24"/>
          <w:szCs w:val="24"/>
        </w:rPr>
        <w:t>na</w:t>
      </w:r>
      <w:proofErr w:type="spellEnd"/>
      <w:r w:rsidRPr="00266082">
        <w:rPr>
          <w:rFonts w:ascii="Trebuchet MS" w:eastAsia="Times New Roman" w:hAnsi="Trebuchet MS" w:cs="Times New Roman"/>
          <w:sz w:val="24"/>
          <w:szCs w:val="24"/>
        </w:rPr>
        <w:t xml:space="preserve"> </w:t>
      </w:r>
      <w:r w:rsidRPr="00266082">
        <w:rPr>
          <w:rFonts w:ascii="Trebuchet MS" w:eastAsia="Times New Roman" w:hAnsi="Trebuchet MS" w:cs="Times New Roman"/>
          <w:b/>
          <w:bCs/>
          <w:sz w:val="24"/>
          <w:szCs w:val="24"/>
        </w:rPr>
        <w:t>DOB</w:t>
      </w:r>
      <w:r w:rsidRPr="00266082">
        <w:rPr>
          <w:rFonts w:ascii="Trebuchet MS" w:eastAsia="Times New Roman" w:hAnsi="Trebuchet MS" w:cs="Times New Roman"/>
          <w:sz w:val="24"/>
          <w:szCs w:val="24"/>
        </w:rPr>
        <w:t xml:space="preserve">: 6 Oct. 1966 </w:t>
      </w:r>
      <w:r w:rsidRPr="00266082">
        <w:rPr>
          <w:rFonts w:ascii="Trebuchet MS" w:eastAsia="Times New Roman" w:hAnsi="Trebuchet MS" w:cs="Times New Roman"/>
          <w:b/>
          <w:bCs/>
          <w:sz w:val="24"/>
          <w:szCs w:val="24"/>
        </w:rPr>
        <w:t>POB</w:t>
      </w:r>
      <w:r w:rsidRPr="00266082">
        <w:rPr>
          <w:rFonts w:ascii="Trebuchet MS" w:eastAsia="Times New Roman" w:hAnsi="Trebuchet MS" w:cs="Times New Roman"/>
          <w:sz w:val="24"/>
          <w:szCs w:val="24"/>
        </w:rPr>
        <w:t xml:space="preserve">: Safi, Morocco  </w:t>
      </w:r>
      <w:r w:rsidRPr="00266082">
        <w:rPr>
          <w:rFonts w:ascii="Trebuchet MS" w:eastAsia="Times New Roman" w:hAnsi="Trebuchet MS" w:cs="Times New Roman"/>
          <w:b/>
          <w:bCs/>
          <w:sz w:val="24"/>
          <w:szCs w:val="24"/>
        </w:rPr>
        <w:t>Good quality a.k.a</w:t>
      </w:r>
      <w:r w:rsidRPr="00266082">
        <w:rPr>
          <w:rFonts w:ascii="Trebuchet MS" w:eastAsia="Times New Roman" w:hAnsi="Trebuchet MS" w:cs="Times New Roman"/>
          <w:sz w:val="24"/>
          <w:szCs w:val="24"/>
        </w:rPr>
        <w:t xml:space="preserve">.: </w:t>
      </w:r>
      <w:proofErr w:type="spellStart"/>
      <w:r w:rsidRPr="00266082">
        <w:rPr>
          <w:rFonts w:ascii="Trebuchet MS" w:eastAsia="Times New Roman" w:hAnsi="Trebuchet MS" w:cs="Times New Roman"/>
          <w:sz w:val="24"/>
          <w:szCs w:val="24"/>
        </w:rPr>
        <w:t>na</w:t>
      </w:r>
      <w:proofErr w:type="spellEnd"/>
      <w:r w:rsidRPr="00266082">
        <w:rPr>
          <w:rFonts w:ascii="Trebuchet MS" w:eastAsia="Times New Roman" w:hAnsi="Trebuchet MS" w:cs="Times New Roman"/>
          <w:sz w:val="24"/>
          <w:szCs w:val="24"/>
        </w:rPr>
        <w:t xml:space="preserve"> </w:t>
      </w:r>
      <w:r w:rsidRPr="00266082">
        <w:rPr>
          <w:rFonts w:ascii="Trebuchet MS" w:eastAsia="Times New Roman" w:hAnsi="Trebuchet MS" w:cs="Times New Roman"/>
          <w:b/>
          <w:bCs/>
          <w:sz w:val="24"/>
          <w:szCs w:val="24"/>
        </w:rPr>
        <w:t>Low quality a.k.a</w:t>
      </w:r>
      <w:r w:rsidRPr="00266082">
        <w:rPr>
          <w:rFonts w:ascii="Trebuchet MS" w:eastAsia="Times New Roman" w:hAnsi="Trebuchet MS" w:cs="Times New Roman"/>
          <w:sz w:val="24"/>
          <w:szCs w:val="24"/>
        </w:rPr>
        <w:t xml:space="preserve">.: </w:t>
      </w:r>
      <w:proofErr w:type="spellStart"/>
      <w:r w:rsidRPr="00266082">
        <w:rPr>
          <w:rFonts w:ascii="Trebuchet MS" w:eastAsia="Times New Roman" w:hAnsi="Trebuchet MS" w:cs="Times New Roman"/>
          <w:sz w:val="24"/>
          <w:szCs w:val="24"/>
        </w:rPr>
        <w:t>na</w:t>
      </w:r>
      <w:proofErr w:type="spellEnd"/>
      <w:r w:rsidRPr="00266082">
        <w:rPr>
          <w:rFonts w:ascii="Trebuchet MS" w:eastAsia="Times New Roman" w:hAnsi="Trebuchet MS" w:cs="Times New Roman"/>
          <w:sz w:val="24"/>
          <w:szCs w:val="24"/>
        </w:rPr>
        <w:t xml:space="preserve"> </w:t>
      </w:r>
      <w:r w:rsidRPr="00266082">
        <w:rPr>
          <w:rFonts w:ascii="Trebuchet MS" w:eastAsia="Times New Roman" w:hAnsi="Trebuchet MS" w:cs="Times New Roman"/>
          <w:b/>
          <w:bCs/>
          <w:sz w:val="24"/>
          <w:szCs w:val="24"/>
        </w:rPr>
        <w:t>Nationality</w:t>
      </w:r>
      <w:r w:rsidRPr="00266082">
        <w:rPr>
          <w:rFonts w:ascii="Trebuchet MS" w:eastAsia="Times New Roman" w:hAnsi="Trebuchet MS" w:cs="Times New Roman"/>
          <w:sz w:val="24"/>
          <w:szCs w:val="24"/>
        </w:rPr>
        <w:t xml:space="preserve">: Morocco </w:t>
      </w:r>
      <w:r w:rsidRPr="00266082">
        <w:rPr>
          <w:rFonts w:ascii="Trebuchet MS" w:eastAsia="Times New Roman" w:hAnsi="Trebuchet MS" w:cs="Times New Roman"/>
          <w:b/>
          <w:bCs/>
          <w:sz w:val="24"/>
          <w:szCs w:val="24"/>
        </w:rPr>
        <w:t>Passport no</w:t>
      </w:r>
      <w:r w:rsidRPr="00266082">
        <w:rPr>
          <w:rFonts w:ascii="Trebuchet MS" w:eastAsia="Times New Roman" w:hAnsi="Trebuchet MS" w:cs="Times New Roman"/>
          <w:sz w:val="24"/>
          <w:szCs w:val="24"/>
        </w:rPr>
        <w:t xml:space="preserve">: Morocco number F46947 </w:t>
      </w:r>
      <w:r w:rsidRPr="00266082">
        <w:rPr>
          <w:rFonts w:ascii="Trebuchet MS" w:eastAsia="Times New Roman" w:hAnsi="Trebuchet MS" w:cs="Times New Roman"/>
          <w:b/>
          <w:bCs/>
          <w:sz w:val="24"/>
          <w:szCs w:val="24"/>
        </w:rPr>
        <w:t>National identification no</w:t>
      </w:r>
      <w:r w:rsidRPr="00266082">
        <w:rPr>
          <w:rFonts w:ascii="Trebuchet MS" w:eastAsia="Times New Roman" w:hAnsi="Trebuchet MS" w:cs="Times New Roman"/>
          <w:sz w:val="24"/>
          <w:szCs w:val="24"/>
        </w:rPr>
        <w:t>: Morocco H-135467 </w:t>
      </w:r>
    </w:p>
    <w:p w:rsidR="00266082" w:rsidRPr="00266082" w:rsidRDefault="00266082" w:rsidP="00266082">
      <w:pPr>
        <w:spacing w:before="100" w:beforeAutospacing="1" w:after="100" w:afterAutospacing="1" w:line="240" w:lineRule="auto"/>
        <w:jc w:val="both"/>
        <w:rPr>
          <w:rFonts w:ascii="Trebuchet MS" w:eastAsia="Times New Roman" w:hAnsi="Trebuchet MS" w:cs="Times New Roman"/>
          <w:sz w:val="24"/>
          <w:szCs w:val="24"/>
        </w:rPr>
      </w:pPr>
      <w:r w:rsidRPr="00266082">
        <w:rPr>
          <w:rFonts w:ascii="Trebuchet MS" w:eastAsia="Times New Roman" w:hAnsi="Trebuchet MS" w:cs="Times New Roman"/>
          <w:sz w:val="24"/>
          <w:szCs w:val="24"/>
        </w:rPr>
        <w:t>The names of individuals and entities removed from the ISIL (</w:t>
      </w:r>
      <w:proofErr w:type="spellStart"/>
      <w:r w:rsidRPr="00266082">
        <w:rPr>
          <w:rFonts w:ascii="Trebuchet MS" w:eastAsia="Times New Roman" w:hAnsi="Trebuchet MS" w:cs="Times New Roman"/>
          <w:sz w:val="24"/>
          <w:szCs w:val="24"/>
        </w:rPr>
        <w:t>Da’esh</w:t>
      </w:r>
      <w:proofErr w:type="spellEnd"/>
      <w:r w:rsidRPr="00266082">
        <w:rPr>
          <w:rFonts w:ascii="Trebuchet MS" w:eastAsia="Times New Roman" w:hAnsi="Trebuchet MS" w:cs="Times New Roman"/>
          <w:sz w:val="24"/>
          <w:szCs w:val="24"/>
        </w:rPr>
        <w:t>) and Al</w:t>
      </w:r>
      <w:r w:rsidRPr="00266082">
        <w:rPr>
          <w:rFonts w:ascii="Trebuchet MS" w:eastAsia="Times New Roman" w:hAnsi="Trebuchet MS" w:cs="Times New Roman"/>
          <w:sz w:val="24"/>
          <w:szCs w:val="24"/>
        </w:rPr>
        <w:noBreakHyphen/>
        <w:t>Qaida Sanctions List pursuant to a decision by the Committee may be found in the “Press Releases” section on the Committee's website.  Other information about the ISIL (</w:t>
      </w:r>
      <w:proofErr w:type="spellStart"/>
      <w:r w:rsidRPr="00266082">
        <w:rPr>
          <w:rFonts w:ascii="Trebuchet MS" w:eastAsia="Times New Roman" w:hAnsi="Trebuchet MS" w:cs="Times New Roman"/>
          <w:sz w:val="24"/>
          <w:szCs w:val="24"/>
        </w:rPr>
        <w:t>Da’esh</w:t>
      </w:r>
      <w:proofErr w:type="spellEnd"/>
      <w:r w:rsidRPr="00266082">
        <w:rPr>
          <w:rFonts w:ascii="Trebuchet MS" w:eastAsia="Times New Roman" w:hAnsi="Trebuchet MS" w:cs="Times New Roman"/>
          <w:sz w:val="24"/>
          <w:szCs w:val="24"/>
        </w:rPr>
        <w:t>) and Al-Qaida Sanctions List may also be found on the Committee's website at the following URL:  </w:t>
      </w:r>
      <w:hyperlink r:id="rId6" w:history="1">
        <w:r w:rsidRPr="00266082">
          <w:rPr>
            <w:rFonts w:ascii="Trebuchet MS" w:eastAsia="Times New Roman" w:hAnsi="Trebuchet MS" w:cs="Times New Roman"/>
            <w:color w:val="0000FF"/>
            <w:sz w:val="24"/>
            <w:szCs w:val="24"/>
            <w:u w:val="single"/>
          </w:rPr>
          <w:t>www.un.org/securitycouncil/sanctions/1267/aq_sanctions_list/procedures-for-delisting</w:t>
        </w:r>
      </w:hyperlink>
      <w:r w:rsidRPr="00266082">
        <w:rPr>
          <w:rFonts w:ascii="Trebuchet MS" w:eastAsia="Times New Roman" w:hAnsi="Trebuchet MS" w:cs="Times New Roman"/>
          <w:sz w:val="24"/>
          <w:szCs w:val="24"/>
        </w:rPr>
        <w:t>.</w:t>
      </w:r>
    </w:p>
    <w:p w:rsidR="00266082" w:rsidRPr="00266082" w:rsidRDefault="00266082" w:rsidP="00266082">
      <w:pPr>
        <w:spacing w:before="100" w:beforeAutospacing="1" w:after="100" w:afterAutospacing="1" w:line="240" w:lineRule="auto"/>
        <w:jc w:val="both"/>
        <w:rPr>
          <w:rFonts w:ascii="Trebuchet MS" w:eastAsia="Times New Roman" w:hAnsi="Trebuchet MS" w:cs="Times New Roman"/>
          <w:sz w:val="24"/>
          <w:szCs w:val="24"/>
        </w:rPr>
      </w:pPr>
      <w:r w:rsidRPr="00266082">
        <w:rPr>
          <w:rFonts w:ascii="Trebuchet MS" w:eastAsia="Times New Roman" w:hAnsi="Trebuchet MS" w:cs="Times New Roman"/>
          <w:sz w:val="24"/>
          <w:szCs w:val="24"/>
        </w:rPr>
        <w:t>The ISIL (</w:t>
      </w:r>
      <w:proofErr w:type="spellStart"/>
      <w:r w:rsidRPr="00266082">
        <w:rPr>
          <w:rFonts w:ascii="Trebuchet MS" w:eastAsia="Times New Roman" w:hAnsi="Trebuchet MS" w:cs="Times New Roman"/>
          <w:sz w:val="24"/>
          <w:szCs w:val="24"/>
        </w:rPr>
        <w:t>Da’esh</w:t>
      </w:r>
      <w:proofErr w:type="spellEnd"/>
      <w:r w:rsidRPr="00266082">
        <w:rPr>
          <w:rFonts w:ascii="Trebuchet MS" w:eastAsia="Times New Roman" w:hAnsi="Trebuchet MS" w:cs="Times New Roman"/>
          <w:sz w:val="24"/>
          <w:szCs w:val="24"/>
        </w:rPr>
        <w:t>) and Al-Qaida Sanctions List is updated regularly on the basis of relevant information provided by Member States and international and regional organizations.  An updated List is accessible on the ISIL (</w:t>
      </w:r>
      <w:proofErr w:type="spellStart"/>
      <w:r w:rsidRPr="00266082">
        <w:rPr>
          <w:rFonts w:ascii="Trebuchet MS" w:eastAsia="Times New Roman" w:hAnsi="Trebuchet MS" w:cs="Times New Roman"/>
          <w:sz w:val="24"/>
          <w:szCs w:val="24"/>
        </w:rPr>
        <w:t>Da’esh</w:t>
      </w:r>
      <w:proofErr w:type="spellEnd"/>
      <w:r w:rsidRPr="00266082">
        <w:rPr>
          <w:rFonts w:ascii="Trebuchet MS" w:eastAsia="Times New Roman" w:hAnsi="Trebuchet MS" w:cs="Times New Roman"/>
          <w:sz w:val="24"/>
          <w:szCs w:val="24"/>
        </w:rPr>
        <w:t xml:space="preserve">) and Al-Qaida Sanctions Committee’s website at the following URL:  </w:t>
      </w:r>
      <w:hyperlink r:id="rId7" w:history="1">
        <w:r w:rsidRPr="00266082">
          <w:rPr>
            <w:rFonts w:ascii="Trebuchet MS" w:eastAsia="Times New Roman" w:hAnsi="Trebuchet MS" w:cs="Times New Roman"/>
            <w:color w:val="0000FF"/>
            <w:sz w:val="24"/>
            <w:szCs w:val="24"/>
            <w:u w:val="single"/>
          </w:rPr>
          <w:t>www.un.org/securitycouncil/sanctions/1267/aq_sanctions_list</w:t>
        </w:r>
      </w:hyperlink>
      <w:r w:rsidRPr="00266082">
        <w:rPr>
          <w:rFonts w:ascii="Trebuchet MS" w:eastAsia="Times New Roman" w:hAnsi="Trebuchet MS" w:cs="Times New Roman"/>
          <w:sz w:val="24"/>
          <w:szCs w:val="24"/>
        </w:rPr>
        <w:t>.</w:t>
      </w:r>
    </w:p>
    <w:p w:rsidR="00266082" w:rsidRPr="00266082" w:rsidRDefault="00266082" w:rsidP="00266082">
      <w:pPr>
        <w:spacing w:before="100" w:beforeAutospacing="1" w:after="100" w:afterAutospacing="1" w:line="240" w:lineRule="auto"/>
        <w:jc w:val="both"/>
        <w:rPr>
          <w:rFonts w:ascii="Trebuchet MS" w:eastAsia="Times New Roman" w:hAnsi="Trebuchet MS" w:cs="Times New Roman"/>
          <w:sz w:val="24"/>
          <w:szCs w:val="24"/>
        </w:rPr>
      </w:pPr>
      <w:r w:rsidRPr="00266082">
        <w:rPr>
          <w:rFonts w:ascii="Trebuchet MS" w:eastAsia="Times New Roman" w:hAnsi="Trebuchet MS" w:cs="Times New Roman"/>
          <w:sz w:val="24"/>
          <w:szCs w:val="24"/>
        </w:rPr>
        <w:t>The Consolidated United Nations Security Council List is also updated following all changes made to the ISIL (</w:t>
      </w:r>
      <w:proofErr w:type="spellStart"/>
      <w:r w:rsidRPr="00266082">
        <w:rPr>
          <w:rFonts w:ascii="Trebuchet MS" w:eastAsia="Times New Roman" w:hAnsi="Trebuchet MS" w:cs="Times New Roman"/>
          <w:sz w:val="24"/>
          <w:szCs w:val="24"/>
        </w:rPr>
        <w:t>Da’esh</w:t>
      </w:r>
      <w:proofErr w:type="spellEnd"/>
      <w:r w:rsidRPr="00266082">
        <w:rPr>
          <w:rFonts w:ascii="Trebuchet MS" w:eastAsia="Times New Roman" w:hAnsi="Trebuchet MS" w:cs="Times New Roman"/>
          <w:sz w:val="24"/>
          <w:szCs w:val="24"/>
        </w:rPr>
        <w:t xml:space="preserve">) and Al-Qaida Sanctions List.  An updated version of the Consolidated </w:t>
      </w:r>
      <w:r w:rsidRPr="00266082">
        <w:rPr>
          <w:rFonts w:ascii="Trebuchet MS" w:eastAsia="Times New Roman" w:hAnsi="Trebuchet MS" w:cs="Times New Roman"/>
          <w:sz w:val="24"/>
          <w:szCs w:val="24"/>
        </w:rPr>
        <w:lastRenderedPageBreak/>
        <w:t xml:space="preserve">List is accessible via the following URL: </w:t>
      </w:r>
      <w:hyperlink r:id="rId8" w:history="1">
        <w:r w:rsidRPr="00266082">
          <w:rPr>
            <w:rFonts w:ascii="Trebuchet MS" w:eastAsia="Times New Roman" w:hAnsi="Trebuchet MS" w:cs="Times New Roman"/>
            <w:color w:val="0000FF"/>
            <w:sz w:val="24"/>
            <w:szCs w:val="24"/>
            <w:u w:val="single"/>
          </w:rPr>
          <w:t>www.un.org/securitycouncil/content/un-sc-consolidated-list</w:t>
        </w:r>
      </w:hyperlink>
      <w:r w:rsidRPr="00266082">
        <w:rPr>
          <w:rFonts w:ascii="Trebuchet MS" w:eastAsia="Times New Roman" w:hAnsi="Trebuchet MS" w:cs="Times New Roman"/>
          <w:sz w:val="24"/>
          <w:szCs w:val="24"/>
        </w:rPr>
        <w:t>.</w:t>
      </w:r>
    </w:p>
    <w:p w:rsidR="00266082" w:rsidRPr="00266082" w:rsidRDefault="00266082" w:rsidP="00266082">
      <w:pPr>
        <w:spacing w:before="100" w:beforeAutospacing="1" w:after="100" w:afterAutospacing="1" w:line="240" w:lineRule="auto"/>
        <w:jc w:val="both"/>
        <w:rPr>
          <w:rFonts w:ascii="Trebuchet MS" w:eastAsia="Times New Roman" w:hAnsi="Trebuchet MS" w:cs="Times New Roman"/>
          <w:sz w:val="24"/>
          <w:szCs w:val="24"/>
        </w:rPr>
      </w:pPr>
      <w:r w:rsidRPr="00266082">
        <w:rPr>
          <w:rFonts w:ascii="Trebuchet MS" w:eastAsia="Times New Roman" w:hAnsi="Trebuchet MS" w:cs="Times New Roman"/>
          <w:sz w:val="24"/>
          <w:szCs w:val="24"/>
        </w:rPr>
        <w:t>Other information about the Status of Cases of the Office of the Ombudsperson to the ISIL (</w:t>
      </w:r>
      <w:proofErr w:type="spellStart"/>
      <w:r w:rsidRPr="00266082">
        <w:rPr>
          <w:rFonts w:ascii="Trebuchet MS" w:eastAsia="Times New Roman" w:hAnsi="Trebuchet MS" w:cs="Times New Roman"/>
          <w:sz w:val="24"/>
          <w:szCs w:val="24"/>
        </w:rPr>
        <w:t>Da’esh</w:t>
      </w:r>
      <w:proofErr w:type="spellEnd"/>
      <w:r w:rsidRPr="00266082">
        <w:rPr>
          <w:rFonts w:ascii="Trebuchet MS" w:eastAsia="Times New Roman" w:hAnsi="Trebuchet MS" w:cs="Times New Roman"/>
          <w:sz w:val="24"/>
          <w:szCs w:val="24"/>
        </w:rPr>
        <w:t xml:space="preserve">) and Al-Qaida Sanctions Committee may be found on the Ombudsperson’s website at the following URL:  </w:t>
      </w:r>
      <w:hyperlink r:id="rId9" w:history="1">
        <w:r w:rsidRPr="00266082">
          <w:rPr>
            <w:rFonts w:ascii="Trebuchet MS" w:eastAsia="Times New Roman" w:hAnsi="Trebuchet MS" w:cs="Times New Roman"/>
            <w:color w:val="0000FF"/>
            <w:sz w:val="24"/>
            <w:szCs w:val="24"/>
            <w:u w:val="single"/>
          </w:rPr>
          <w:t>www.un.org/securitycouncil/sc/ombudsperson/status-of-cases</w:t>
        </w:r>
      </w:hyperlink>
      <w:r w:rsidRPr="00266082">
        <w:rPr>
          <w:rFonts w:ascii="Trebuchet MS" w:eastAsia="Times New Roman" w:hAnsi="Trebuchet MS" w:cs="Times New Roman"/>
          <w:sz w:val="24"/>
          <w:szCs w:val="24"/>
        </w:rPr>
        <w:t>.</w:t>
      </w:r>
    </w:p>
    <w:p w:rsidR="00576346" w:rsidRDefault="00576346"/>
    <w:sectPr w:rsidR="00576346" w:rsidSect="00266082">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91C75"/>
    <w:multiLevelType w:val="multilevel"/>
    <w:tmpl w:val="D7C8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7418AE"/>
    <w:multiLevelType w:val="multilevel"/>
    <w:tmpl w:val="DC625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082"/>
    <w:rsid w:val="00266082"/>
    <w:rsid w:val="00576346"/>
    <w:rsid w:val="00B65C6A"/>
    <w:rsid w:val="00CF5AC8"/>
    <w:rsid w:val="00F50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FC70"/>
  <w15:chartTrackingRefBased/>
  <w15:docId w15:val="{6DC84F54-736F-4603-8E32-B08CC834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213369">
      <w:bodyDiv w:val="1"/>
      <w:marLeft w:val="0"/>
      <w:marRight w:val="0"/>
      <w:marTop w:val="0"/>
      <w:marBottom w:val="0"/>
      <w:divBdr>
        <w:top w:val="none" w:sz="0" w:space="0" w:color="auto"/>
        <w:left w:val="none" w:sz="0" w:space="0" w:color="auto"/>
        <w:bottom w:val="none" w:sz="0" w:space="0" w:color="auto"/>
        <w:right w:val="none" w:sz="0" w:space="0" w:color="auto"/>
      </w:divBdr>
      <w:divsChild>
        <w:div w:id="1180925022">
          <w:marLeft w:val="0"/>
          <w:marRight w:val="0"/>
          <w:marTop w:val="0"/>
          <w:marBottom w:val="0"/>
          <w:divBdr>
            <w:top w:val="none" w:sz="0" w:space="0" w:color="auto"/>
            <w:left w:val="none" w:sz="0" w:space="0" w:color="auto"/>
            <w:bottom w:val="none" w:sz="0" w:space="0" w:color="auto"/>
            <w:right w:val="none" w:sz="0" w:space="0" w:color="auto"/>
          </w:divBdr>
          <w:divsChild>
            <w:div w:id="1456559218">
              <w:marLeft w:val="0"/>
              <w:marRight w:val="0"/>
              <w:marTop w:val="0"/>
              <w:marBottom w:val="0"/>
              <w:divBdr>
                <w:top w:val="none" w:sz="0" w:space="0" w:color="auto"/>
                <w:left w:val="none" w:sz="0" w:space="0" w:color="auto"/>
                <w:bottom w:val="none" w:sz="0" w:space="0" w:color="auto"/>
                <w:right w:val="none" w:sz="0" w:space="0" w:color="auto"/>
              </w:divBdr>
              <w:divsChild>
                <w:div w:id="672494638">
                  <w:marLeft w:val="0"/>
                  <w:marRight w:val="0"/>
                  <w:marTop w:val="0"/>
                  <w:marBottom w:val="0"/>
                  <w:divBdr>
                    <w:top w:val="none" w:sz="0" w:space="0" w:color="auto"/>
                    <w:left w:val="none" w:sz="0" w:space="0" w:color="auto"/>
                    <w:bottom w:val="none" w:sz="0" w:space="0" w:color="auto"/>
                    <w:right w:val="none" w:sz="0" w:space="0" w:color="auto"/>
                  </w:divBdr>
                  <w:divsChild>
                    <w:div w:id="617293971">
                      <w:marLeft w:val="0"/>
                      <w:marRight w:val="0"/>
                      <w:marTop w:val="0"/>
                      <w:marBottom w:val="0"/>
                      <w:divBdr>
                        <w:top w:val="none" w:sz="0" w:space="0" w:color="auto"/>
                        <w:left w:val="none" w:sz="0" w:space="0" w:color="auto"/>
                        <w:bottom w:val="none" w:sz="0" w:space="0" w:color="auto"/>
                        <w:right w:val="none" w:sz="0" w:space="0" w:color="auto"/>
                      </w:divBdr>
                      <w:divsChild>
                        <w:div w:id="695230682">
                          <w:marLeft w:val="0"/>
                          <w:marRight w:val="0"/>
                          <w:marTop w:val="0"/>
                          <w:marBottom w:val="0"/>
                          <w:divBdr>
                            <w:top w:val="none" w:sz="0" w:space="0" w:color="auto"/>
                            <w:left w:val="none" w:sz="0" w:space="0" w:color="auto"/>
                            <w:bottom w:val="none" w:sz="0" w:space="0" w:color="auto"/>
                            <w:right w:val="none" w:sz="0" w:space="0" w:color="auto"/>
                          </w:divBdr>
                          <w:divsChild>
                            <w:div w:id="1610309379">
                              <w:marLeft w:val="0"/>
                              <w:marRight w:val="0"/>
                              <w:marTop w:val="0"/>
                              <w:marBottom w:val="0"/>
                              <w:divBdr>
                                <w:top w:val="none" w:sz="0" w:space="0" w:color="auto"/>
                                <w:left w:val="none" w:sz="0" w:space="0" w:color="auto"/>
                                <w:bottom w:val="none" w:sz="0" w:space="0" w:color="auto"/>
                                <w:right w:val="none" w:sz="0" w:space="0" w:color="auto"/>
                              </w:divBdr>
                              <w:divsChild>
                                <w:div w:id="6945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432108">
                  <w:marLeft w:val="0"/>
                  <w:marRight w:val="0"/>
                  <w:marTop w:val="0"/>
                  <w:marBottom w:val="0"/>
                  <w:divBdr>
                    <w:top w:val="none" w:sz="0" w:space="0" w:color="auto"/>
                    <w:left w:val="none" w:sz="0" w:space="0" w:color="auto"/>
                    <w:bottom w:val="none" w:sz="0" w:space="0" w:color="auto"/>
                    <w:right w:val="none" w:sz="0" w:space="0" w:color="auto"/>
                  </w:divBdr>
                  <w:divsChild>
                    <w:div w:id="739601108">
                      <w:marLeft w:val="0"/>
                      <w:marRight w:val="0"/>
                      <w:marTop w:val="0"/>
                      <w:marBottom w:val="0"/>
                      <w:divBdr>
                        <w:top w:val="none" w:sz="0" w:space="0" w:color="auto"/>
                        <w:left w:val="none" w:sz="0" w:space="0" w:color="auto"/>
                        <w:bottom w:val="none" w:sz="0" w:space="0" w:color="auto"/>
                        <w:right w:val="none" w:sz="0" w:space="0" w:color="auto"/>
                      </w:divBdr>
                      <w:divsChild>
                        <w:div w:id="491261490">
                          <w:marLeft w:val="0"/>
                          <w:marRight w:val="0"/>
                          <w:marTop w:val="0"/>
                          <w:marBottom w:val="0"/>
                          <w:divBdr>
                            <w:top w:val="none" w:sz="0" w:space="0" w:color="auto"/>
                            <w:left w:val="none" w:sz="0" w:space="0" w:color="auto"/>
                            <w:bottom w:val="none" w:sz="0" w:space="0" w:color="auto"/>
                            <w:right w:val="none" w:sz="0" w:space="0" w:color="auto"/>
                          </w:divBdr>
                          <w:divsChild>
                            <w:div w:id="96875608">
                              <w:marLeft w:val="0"/>
                              <w:marRight w:val="0"/>
                              <w:marTop w:val="0"/>
                              <w:marBottom w:val="0"/>
                              <w:divBdr>
                                <w:top w:val="none" w:sz="0" w:space="0" w:color="auto"/>
                                <w:left w:val="none" w:sz="0" w:space="0" w:color="auto"/>
                                <w:bottom w:val="none" w:sz="0" w:space="0" w:color="auto"/>
                                <w:right w:val="none" w:sz="0" w:space="0" w:color="auto"/>
                              </w:divBdr>
                              <w:divsChild>
                                <w:div w:id="388040528">
                                  <w:marLeft w:val="0"/>
                                  <w:marRight w:val="0"/>
                                  <w:marTop w:val="0"/>
                                  <w:marBottom w:val="0"/>
                                  <w:divBdr>
                                    <w:top w:val="none" w:sz="0" w:space="0" w:color="auto"/>
                                    <w:left w:val="none" w:sz="0" w:space="0" w:color="auto"/>
                                    <w:bottom w:val="none" w:sz="0" w:space="0" w:color="auto"/>
                                    <w:right w:val="none" w:sz="0" w:space="0" w:color="auto"/>
                                  </w:divBdr>
                                  <w:divsChild>
                                    <w:div w:id="20273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365620">
          <w:marLeft w:val="0"/>
          <w:marRight w:val="0"/>
          <w:marTop w:val="0"/>
          <w:marBottom w:val="0"/>
          <w:divBdr>
            <w:top w:val="none" w:sz="0" w:space="0" w:color="auto"/>
            <w:left w:val="none" w:sz="0" w:space="0" w:color="auto"/>
            <w:bottom w:val="none" w:sz="0" w:space="0" w:color="auto"/>
            <w:right w:val="none" w:sz="0" w:space="0" w:color="auto"/>
          </w:divBdr>
          <w:divsChild>
            <w:div w:id="117722153">
              <w:marLeft w:val="0"/>
              <w:marRight w:val="0"/>
              <w:marTop w:val="0"/>
              <w:marBottom w:val="0"/>
              <w:divBdr>
                <w:top w:val="none" w:sz="0" w:space="0" w:color="auto"/>
                <w:left w:val="none" w:sz="0" w:space="0" w:color="auto"/>
                <w:bottom w:val="none" w:sz="0" w:space="0" w:color="auto"/>
                <w:right w:val="none" w:sz="0" w:space="0" w:color="auto"/>
              </w:divBdr>
              <w:divsChild>
                <w:div w:id="260838917">
                  <w:marLeft w:val="0"/>
                  <w:marRight w:val="0"/>
                  <w:marTop w:val="0"/>
                  <w:marBottom w:val="0"/>
                  <w:divBdr>
                    <w:top w:val="none" w:sz="0" w:space="0" w:color="auto"/>
                    <w:left w:val="none" w:sz="0" w:space="0" w:color="auto"/>
                    <w:bottom w:val="none" w:sz="0" w:space="0" w:color="auto"/>
                    <w:right w:val="none" w:sz="0" w:space="0" w:color="auto"/>
                  </w:divBdr>
                  <w:divsChild>
                    <w:div w:id="395011346">
                      <w:marLeft w:val="0"/>
                      <w:marRight w:val="0"/>
                      <w:marTop w:val="0"/>
                      <w:marBottom w:val="0"/>
                      <w:divBdr>
                        <w:top w:val="none" w:sz="0" w:space="0" w:color="auto"/>
                        <w:left w:val="none" w:sz="0" w:space="0" w:color="auto"/>
                        <w:bottom w:val="none" w:sz="0" w:space="0" w:color="auto"/>
                        <w:right w:val="none" w:sz="0" w:space="0" w:color="auto"/>
                      </w:divBdr>
                      <w:divsChild>
                        <w:div w:id="908543628">
                          <w:marLeft w:val="0"/>
                          <w:marRight w:val="0"/>
                          <w:marTop w:val="0"/>
                          <w:marBottom w:val="0"/>
                          <w:divBdr>
                            <w:top w:val="none" w:sz="0" w:space="0" w:color="auto"/>
                            <w:left w:val="none" w:sz="0" w:space="0" w:color="auto"/>
                            <w:bottom w:val="none" w:sz="0" w:space="0" w:color="auto"/>
                            <w:right w:val="none" w:sz="0" w:space="0" w:color="auto"/>
                          </w:divBdr>
                          <w:divsChild>
                            <w:div w:id="1793094625">
                              <w:marLeft w:val="0"/>
                              <w:marRight w:val="0"/>
                              <w:marTop w:val="0"/>
                              <w:marBottom w:val="0"/>
                              <w:divBdr>
                                <w:top w:val="none" w:sz="0" w:space="0" w:color="auto"/>
                                <w:left w:val="none" w:sz="0" w:space="0" w:color="auto"/>
                                <w:bottom w:val="none" w:sz="0" w:space="0" w:color="auto"/>
                                <w:right w:val="none" w:sz="0" w:space="0" w:color="auto"/>
                              </w:divBdr>
                              <w:divsChild>
                                <w:div w:id="146160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9451">
                  <w:marLeft w:val="0"/>
                  <w:marRight w:val="0"/>
                  <w:marTop w:val="0"/>
                  <w:marBottom w:val="0"/>
                  <w:divBdr>
                    <w:top w:val="none" w:sz="0" w:space="0" w:color="auto"/>
                    <w:left w:val="none" w:sz="0" w:space="0" w:color="auto"/>
                    <w:bottom w:val="none" w:sz="0" w:space="0" w:color="auto"/>
                    <w:right w:val="none" w:sz="0" w:space="0" w:color="auto"/>
                  </w:divBdr>
                  <w:divsChild>
                    <w:div w:id="1849635735">
                      <w:marLeft w:val="0"/>
                      <w:marRight w:val="0"/>
                      <w:marTop w:val="0"/>
                      <w:marBottom w:val="0"/>
                      <w:divBdr>
                        <w:top w:val="none" w:sz="0" w:space="0" w:color="auto"/>
                        <w:left w:val="none" w:sz="0" w:space="0" w:color="auto"/>
                        <w:bottom w:val="none" w:sz="0" w:space="0" w:color="auto"/>
                        <w:right w:val="none" w:sz="0" w:space="0" w:color="auto"/>
                      </w:divBdr>
                      <w:divsChild>
                        <w:div w:id="1973829876">
                          <w:marLeft w:val="0"/>
                          <w:marRight w:val="0"/>
                          <w:marTop w:val="0"/>
                          <w:marBottom w:val="0"/>
                          <w:divBdr>
                            <w:top w:val="none" w:sz="0" w:space="0" w:color="auto"/>
                            <w:left w:val="none" w:sz="0" w:space="0" w:color="auto"/>
                            <w:bottom w:val="none" w:sz="0" w:space="0" w:color="auto"/>
                            <w:right w:val="none" w:sz="0" w:space="0" w:color="auto"/>
                          </w:divBdr>
                          <w:divsChild>
                            <w:div w:id="1293171779">
                              <w:marLeft w:val="0"/>
                              <w:marRight w:val="0"/>
                              <w:marTop w:val="0"/>
                              <w:marBottom w:val="0"/>
                              <w:divBdr>
                                <w:top w:val="none" w:sz="0" w:space="0" w:color="auto"/>
                                <w:left w:val="none" w:sz="0" w:space="0" w:color="auto"/>
                                <w:bottom w:val="none" w:sz="0" w:space="0" w:color="auto"/>
                                <w:right w:val="none" w:sz="0" w:space="0" w:color="auto"/>
                              </w:divBdr>
                              <w:divsChild>
                                <w:div w:id="155681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784620">
          <w:marLeft w:val="0"/>
          <w:marRight w:val="0"/>
          <w:marTop w:val="0"/>
          <w:marBottom w:val="0"/>
          <w:divBdr>
            <w:top w:val="none" w:sz="0" w:space="0" w:color="auto"/>
            <w:left w:val="none" w:sz="0" w:space="0" w:color="auto"/>
            <w:bottom w:val="none" w:sz="0" w:space="0" w:color="auto"/>
            <w:right w:val="none" w:sz="0" w:space="0" w:color="auto"/>
          </w:divBdr>
          <w:divsChild>
            <w:div w:id="1242524433">
              <w:marLeft w:val="0"/>
              <w:marRight w:val="0"/>
              <w:marTop w:val="0"/>
              <w:marBottom w:val="0"/>
              <w:divBdr>
                <w:top w:val="none" w:sz="0" w:space="0" w:color="auto"/>
                <w:left w:val="none" w:sz="0" w:space="0" w:color="auto"/>
                <w:bottom w:val="none" w:sz="0" w:space="0" w:color="auto"/>
                <w:right w:val="none" w:sz="0" w:space="0" w:color="auto"/>
              </w:divBdr>
              <w:divsChild>
                <w:div w:id="1051491926">
                  <w:marLeft w:val="0"/>
                  <w:marRight w:val="0"/>
                  <w:marTop w:val="0"/>
                  <w:marBottom w:val="0"/>
                  <w:divBdr>
                    <w:top w:val="none" w:sz="0" w:space="0" w:color="auto"/>
                    <w:left w:val="none" w:sz="0" w:space="0" w:color="auto"/>
                    <w:bottom w:val="none" w:sz="0" w:space="0" w:color="auto"/>
                    <w:right w:val="none" w:sz="0" w:space="0" w:color="auto"/>
                  </w:divBdr>
                  <w:divsChild>
                    <w:div w:id="880097829">
                      <w:marLeft w:val="0"/>
                      <w:marRight w:val="0"/>
                      <w:marTop w:val="0"/>
                      <w:marBottom w:val="0"/>
                      <w:divBdr>
                        <w:top w:val="none" w:sz="0" w:space="0" w:color="auto"/>
                        <w:left w:val="none" w:sz="0" w:space="0" w:color="auto"/>
                        <w:bottom w:val="none" w:sz="0" w:space="0" w:color="auto"/>
                        <w:right w:val="none" w:sz="0" w:space="0" w:color="auto"/>
                      </w:divBdr>
                      <w:divsChild>
                        <w:div w:id="1905985351">
                          <w:marLeft w:val="0"/>
                          <w:marRight w:val="0"/>
                          <w:marTop w:val="0"/>
                          <w:marBottom w:val="0"/>
                          <w:divBdr>
                            <w:top w:val="none" w:sz="0" w:space="0" w:color="auto"/>
                            <w:left w:val="none" w:sz="0" w:space="0" w:color="auto"/>
                            <w:bottom w:val="none" w:sz="0" w:space="0" w:color="auto"/>
                            <w:right w:val="none" w:sz="0" w:space="0" w:color="auto"/>
                          </w:divBdr>
                          <w:divsChild>
                            <w:div w:id="1381248413">
                              <w:marLeft w:val="0"/>
                              <w:marRight w:val="0"/>
                              <w:marTop w:val="0"/>
                              <w:marBottom w:val="0"/>
                              <w:divBdr>
                                <w:top w:val="none" w:sz="0" w:space="0" w:color="auto"/>
                                <w:left w:val="none" w:sz="0" w:space="0" w:color="auto"/>
                                <w:bottom w:val="none" w:sz="0" w:space="0" w:color="auto"/>
                                <w:right w:val="none" w:sz="0" w:space="0" w:color="auto"/>
                              </w:divBdr>
                              <w:divsChild>
                                <w:div w:id="32397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11415">
                  <w:marLeft w:val="0"/>
                  <w:marRight w:val="0"/>
                  <w:marTop w:val="0"/>
                  <w:marBottom w:val="0"/>
                  <w:divBdr>
                    <w:top w:val="none" w:sz="0" w:space="0" w:color="auto"/>
                    <w:left w:val="none" w:sz="0" w:space="0" w:color="auto"/>
                    <w:bottom w:val="none" w:sz="0" w:space="0" w:color="auto"/>
                    <w:right w:val="none" w:sz="0" w:space="0" w:color="auto"/>
                  </w:divBdr>
                  <w:divsChild>
                    <w:div w:id="808329871">
                      <w:marLeft w:val="0"/>
                      <w:marRight w:val="0"/>
                      <w:marTop w:val="0"/>
                      <w:marBottom w:val="0"/>
                      <w:divBdr>
                        <w:top w:val="none" w:sz="0" w:space="0" w:color="auto"/>
                        <w:left w:val="none" w:sz="0" w:space="0" w:color="auto"/>
                        <w:bottom w:val="none" w:sz="0" w:space="0" w:color="auto"/>
                        <w:right w:val="none" w:sz="0" w:space="0" w:color="auto"/>
                      </w:divBdr>
                      <w:divsChild>
                        <w:div w:id="374041989">
                          <w:marLeft w:val="0"/>
                          <w:marRight w:val="0"/>
                          <w:marTop w:val="0"/>
                          <w:marBottom w:val="0"/>
                          <w:divBdr>
                            <w:top w:val="none" w:sz="0" w:space="0" w:color="auto"/>
                            <w:left w:val="none" w:sz="0" w:space="0" w:color="auto"/>
                            <w:bottom w:val="none" w:sz="0" w:space="0" w:color="auto"/>
                            <w:right w:val="none" w:sz="0" w:space="0" w:color="auto"/>
                          </w:divBdr>
                          <w:divsChild>
                            <w:div w:id="516622407">
                              <w:marLeft w:val="0"/>
                              <w:marRight w:val="0"/>
                              <w:marTop w:val="0"/>
                              <w:marBottom w:val="0"/>
                              <w:divBdr>
                                <w:top w:val="none" w:sz="0" w:space="0" w:color="auto"/>
                                <w:left w:val="none" w:sz="0" w:space="0" w:color="auto"/>
                                <w:bottom w:val="none" w:sz="0" w:space="0" w:color="auto"/>
                                <w:right w:val="none" w:sz="0" w:space="0" w:color="auto"/>
                              </w:divBdr>
                              <w:divsChild>
                                <w:div w:id="18679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securitycouncil/content/un-sc-consolidated-list" TargetMode="External"/><Relationship Id="rId3" Type="http://schemas.openxmlformats.org/officeDocument/2006/relationships/settings" Target="settings.xml"/><Relationship Id="rId7" Type="http://schemas.openxmlformats.org/officeDocument/2006/relationships/hyperlink" Target="http://www.un.org/securitycouncil/sanctions/1267/aq_sanctions_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org/securitycouncil/sanctions/1267/aq_sanctions_list/procedures-for-delisting" TargetMode="External"/><Relationship Id="rId11" Type="http://schemas.openxmlformats.org/officeDocument/2006/relationships/theme" Target="theme/theme1.xml"/><Relationship Id="rId5" Type="http://schemas.openxmlformats.org/officeDocument/2006/relationships/hyperlink" Target="https://press.un.org/en/security-counci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org/securitycouncil/sc/ombudsperson/status-of-c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 Staicu</dc:creator>
  <cp:keywords/>
  <dc:description/>
  <cp:lastModifiedBy>Rodica Staicu</cp:lastModifiedBy>
  <cp:revision>1</cp:revision>
  <dcterms:created xsi:type="dcterms:W3CDTF">2024-08-30T07:12:00Z</dcterms:created>
  <dcterms:modified xsi:type="dcterms:W3CDTF">2024-08-30T07:15:00Z</dcterms:modified>
</cp:coreProperties>
</file>